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FCABB" w14:textId="1F8A7DB3" w:rsidR="00B4694B" w:rsidRPr="00213C8C" w:rsidRDefault="004E3C97">
      <w:pPr>
        <w:rPr>
          <w:sz w:val="36"/>
          <w:szCs w:val="70"/>
        </w:rPr>
      </w:pPr>
      <w:r w:rsidRPr="00213C8C">
        <w:rPr>
          <w:b/>
          <w:sz w:val="36"/>
          <w:szCs w:val="70"/>
        </w:rPr>
        <w:t>2019</w:t>
      </w:r>
      <w:r>
        <w:rPr>
          <w:b/>
          <w:sz w:val="36"/>
          <w:szCs w:val="70"/>
        </w:rPr>
        <w:t xml:space="preserve"> </w:t>
      </w:r>
      <w:r w:rsidR="00213C8C" w:rsidRPr="00213C8C">
        <w:rPr>
          <w:b/>
          <w:sz w:val="36"/>
          <w:szCs w:val="70"/>
        </w:rPr>
        <w:t xml:space="preserve">Anime and Manga Club AGM </w:t>
      </w:r>
      <w:r w:rsidR="009F50A6">
        <w:rPr>
          <w:b/>
          <w:sz w:val="36"/>
          <w:szCs w:val="70"/>
        </w:rPr>
        <w:t>P</w:t>
      </w:r>
      <w:r w:rsidR="00213C8C" w:rsidRPr="00213C8C">
        <w:rPr>
          <w:b/>
          <w:sz w:val="36"/>
          <w:szCs w:val="70"/>
        </w:rPr>
        <w:t xml:space="preserve">roposed Constitution </w:t>
      </w:r>
      <w:r w:rsidR="009F50A6">
        <w:rPr>
          <w:b/>
          <w:sz w:val="36"/>
          <w:szCs w:val="70"/>
        </w:rPr>
        <w:t>A</w:t>
      </w:r>
      <w:r w:rsidR="00213C8C" w:rsidRPr="00213C8C">
        <w:rPr>
          <w:b/>
          <w:sz w:val="36"/>
          <w:szCs w:val="70"/>
        </w:rPr>
        <w:t>mendments</w:t>
      </w:r>
      <w:r w:rsidR="00213C8C">
        <w:rPr>
          <w:b/>
          <w:sz w:val="36"/>
          <w:szCs w:val="70"/>
        </w:rPr>
        <w:br/>
      </w:r>
      <w:r w:rsidR="00213C8C" w:rsidRPr="00213C8C">
        <w:rPr>
          <w:szCs w:val="70"/>
        </w:rPr>
        <w:t>(additions</w:t>
      </w:r>
      <w:r w:rsidR="00213C8C">
        <w:rPr>
          <w:szCs w:val="70"/>
        </w:rPr>
        <w:t xml:space="preserve"> and modifications</w:t>
      </w:r>
      <w:r w:rsidR="00213C8C" w:rsidRPr="00213C8C">
        <w:rPr>
          <w:szCs w:val="70"/>
        </w:rPr>
        <w:t xml:space="preserve"> written in </w:t>
      </w:r>
      <w:r w:rsidR="00213C8C" w:rsidRPr="00213C8C">
        <w:rPr>
          <w:b/>
          <w:color w:val="FF0000"/>
          <w:szCs w:val="70"/>
        </w:rPr>
        <w:t>bolded red</w:t>
      </w:r>
      <w:r w:rsidRPr="004E3C97">
        <w:rPr>
          <w:szCs w:val="70"/>
        </w:rPr>
        <w:t xml:space="preserve">, </w:t>
      </w:r>
      <w:r>
        <w:rPr>
          <w:szCs w:val="70"/>
        </w:rPr>
        <w:t xml:space="preserve">proposed deletions marked with </w:t>
      </w:r>
      <w:r w:rsidRPr="004E3C97">
        <w:rPr>
          <w:strike/>
          <w:szCs w:val="70"/>
        </w:rPr>
        <w:t>strikethrough</w:t>
      </w:r>
      <w:r w:rsidR="00213C8C" w:rsidRPr="00213C8C">
        <w:rPr>
          <w:szCs w:val="70"/>
        </w:rPr>
        <w:t>)</w:t>
      </w:r>
    </w:p>
    <w:p w14:paraId="53613B41" w14:textId="77777777" w:rsidR="00213C8C" w:rsidRDefault="00213C8C">
      <w:r w:rsidRPr="00213C8C">
        <w:rPr>
          <w:b/>
        </w:rPr>
        <w:t>Section 1.2</w:t>
      </w:r>
      <w:r>
        <w:t>: update the Club’s Aims to include “and Manga” after “Anime” in each instance of the word (except for definition) and include a new definition for “</w:t>
      </w:r>
      <w:bookmarkStart w:id="0" w:name="_GoBack"/>
      <w:bookmarkEnd w:id="0"/>
      <w:r>
        <w:t xml:space="preserve">Manga” under 1.2.b in the same style as the definition for “Anime”. </w:t>
      </w:r>
      <w:r>
        <w:br/>
        <w:t>The updated 1.2 reads:</w:t>
      </w:r>
    </w:p>
    <w:p w14:paraId="542B05DA" w14:textId="77777777" w:rsidR="00213C8C" w:rsidRPr="00991198" w:rsidRDefault="00213C8C" w:rsidP="00213C8C">
      <w:pPr>
        <w:tabs>
          <w:tab w:val="left" w:pos="567"/>
        </w:tabs>
        <w:spacing w:after="0"/>
        <w:rPr>
          <w:b/>
          <w:sz w:val="28"/>
        </w:rPr>
      </w:pPr>
      <w:bookmarkStart w:id="1" w:name="_Hlk2510709"/>
      <w:r w:rsidRPr="00991198">
        <w:rPr>
          <w:b/>
          <w:sz w:val="28"/>
        </w:rPr>
        <w:t>1.2</w:t>
      </w:r>
      <w:r w:rsidRPr="00991198">
        <w:rPr>
          <w:b/>
          <w:sz w:val="28"/>
        </w:rPr>
        <w:tab/>
        <w:t>Club Aims</w:t>
      </w:r>
    </w:p>
    <w:p w14:paraId="118C62DA" w14:textId="77777777" w:rsidR="00213C8C" w:rsidRDefault="00213C8C" w:rsidP="00213C8C">
      <w:pPr>
        <w:pStyle w:val="ListParagraph"/>
        <w:numPr>
          <w:ilvl w:val="0"/>
          <w:numId w:val="1"/>
        </w:numPr>
        <w:tabs>
          <w:tab w:val="left" w:pos="567"/>
        </w:tabs>
      </w:pPr>
      <w:r w:rsidRPr="00991198">
        <w:t>The aims of the club are:</w:t>
      </w:r>
    </w:p>
    <w:p w14:paraId="51B8F2D3" w14:textId="77777777" w:rsidR="00213C8C" w:rsidRDefault="00213C8C" w:rsidP="00213C8C">
      <w:pPr>
        <w:pStyle w:val="ListParagraph"/>
        <w:numPr>
          <w:ilvl w:val="1"/>
          <w:numId w:val="1"/>
        </w:numPr>
        <w:tabs>
          <w:tab w:val="left" w:pos="567"/>
        </w:tabs>
        <w:ind w:left="1418"/>
      </w:pPr>
      <w:r w:rsidRPr="00A877EA">
        <w:t xml:space="preserve">To promote the image and understanding of </w:t>
      </w:r>
      <w:r>
        <w:t xml:space="preserve">Anime </w:t>
      </w:r>
      <w:r w:rsidRPr="00E62AAC">
        <w:rPr>
          <w:b/>
          <w:color w:val="FF0000"/>
        </w:rPr>
        <w:t>and Manga</w:t>
      </w:r>
      <w:r w:rsidRPr="00A877EA">
        <w:t xml:space="preserve"> in society</w:t>
      </w:r>
      <w:r>
        <w:t>;</w:t>
      </w:r>
    </w:p>
    <w:p w14:paraId="3F487A3E" w14:textId="77777777" w:rsidR="00213C8C" w:rsidRDefault="00213C8C" w:rsidP="00213C8C">
      <w:pPr>
        <w:pStyle w:val="ListParagraph"/>
        <w:numPr>
          <w:ilvl w:val="1"/>
          <w:numId w:val="1"/>
        </w:numPr>
        <w:tabs>
          <w:tab w:val="left" w:pos="567"/>
        </w:tabs>
        <w:ind w:left="1418"/>
      </w:pPr>
      <w:r>
        <w:t xml:space="preserve">To provide information on Anime </w:t>
      </w:r>
      <w:r w:rsidRPr="00E62AAC">
        <w:rPr>
          <w:b/>
          <w:color w:val="FF0000"/>
        </w:rPr>
        <w:t>and Manga</w:t>
      </w:r>
      <w:r>
        <w:t>, its culture and language;</w:t>
      </w:r>
    </w:p>
    <w:p w14:paraId="5A868473" w14:textId="77777777" w:rsidR="00213C8C" w:rsidRDefault="00213C8C" w:rsidP="00213C8C">
      <w:pPr>
        <w:pStyle w:val="ListParagraph"/>
        <w:numPr>
          <w:ilvl w:val="1"/>
          <w:numId w:val="1"/>
        </w:numPr>
        <w:tabs>
          <w:tab w:val="left" w:pos="567"/>
        </w:tabs>
        <w:ind w:left="1418"/>
      </w:pPr>
      <w:r w:rsidRPr="00A877EA">
        <w:t xml:space="preserve">To provide club members with easy access to </w:t>
      </w:r>
      <w:r>
        <w:t xml:space="preserve">Anime </w:t>
      </w:r>
      <w:r w:rsidRPr="00E62AAC">
        <w:rPr>
          <w:b/>
          <w:color w:val="FF0000"/>
        </w:rPr>
        <w:t>and Manga</w:t>
      </w:r>
      <w:r>
        <w:t>;</w:t>
      </w:r>
    </w:p>
    <w:p w14:paraId="75940724" w14:textId="77777777" w:rsidR="00213C8C" w:rsidRDefault="00213C8C" w:rsidP="00213C8C">
      <w:pPr>
        <w:pStyle w:val="ListParagraph"/>
        <w:numPr>
          <w:ilvl w:val="1"/>
          <w:numId w:val="1"/>
        </w:numPr>
        <w:tabs>
          <w:tab w:val="left" w:pos="567"/>
        </w:tabs>
        <w:ind w:left="1418"/>
      </w:pPr>
      <w:r w:rsidRPr="00976E21">
        <w:t>To provide an atmosphere where club members can socialise with other</w:t>
      </w:r>
      <w:r>
        <w:t>s who share the same interests.</w:t>
      </w:r>
    </w:p>
    <w:bookmarkEnd w:id="1"/>
    <w:p w14:paraId="4AE2E856" w14:textId="77777777" w:rsidR="00213C8C" w:rsidRDefault="00213C8C" w:rsidP="00213C8C">
      <w:pPr>
        <w:pStyle w:val="ListParagraph"/>
        <w:tabs>
          <w:tab w:val="left" w:pos="567"/>
        </w:tabs>
        <w:ind w:left="1418"/>
      </w:pPr>
    </w:p>
    <w:p w14:paraId="7DF8199C" w14:textId="77777777" w:rsidR="00213C8C" w:rsidRDefault="00213C8C" w:rsidP="00213C8C">
      <w:pPr>
        <w:pStyle w:val="ListParagraph"/>
        <w:numPr>
          <w:ilvl w:val="0"/>
          <w:numId w:val="1"/>
        </w:numPr>
        <w:tabs>
          <w:tab w:val="left" w:pos="567"/>
        </w:tabs>
      </w:pPr>
      <w:r>
        <w:t>For the purposes of the club’s aims:</w:t>
      </w:r>
    </w:p>
    <w:p w14:paraId="31FB64DE" w14:textId="77777777" w:rsidR="00213C8C" w:rsidRDefault="00213C8C" w:rsidP="00213C8C">
      <w:pPr>
        <w:pStyle w:val="ListParagraph"/>
        <w:numPr>
          <w:ilvl w:val="1"/>
          <w:numId w:val="1"/>
        </w:numPr>
        <w:tabs>
          <w:tab w:val="left" w:pos="567"/>
        </w:tabs>
        <w:ind w:left="1418"/>
      </w:pPr>
      <w:r w:rsidRPr="00C72606">
        <w:t xml:space="preserve">“Japanese animation” consists </w:t>
      </w:r>
      <w:r>
        <w:t xml:space="preserve">of partially or fully </w:t>
      </w:r>
      <w:r w:rsidRPr="00C72606">
        <w:t xml:space="preserve">animated films, features, and series which have been produced in </w:t>
      </w:r>
      <w:smartTag w:uri="urn:schemas-microsoft-com:office:smarttags" w:element="place">
        <w:smartTag w:uri="urn:schemas-microsoft-com:office:smarttags" w:element="country-region">
          <w:r w:rsidRPr="00C72606">
            <w:t>Japan</w:t>
          </w:r>
        </w:smartTag>
      </w:smartTag>
      <w:r w:rsidRPr="00C72606">
        <w:t xml:space="preserve"> or by animators and/or production staff of Japanese origin</w:t>
      </w:r>
      <w:r>
        <w:t>.</w:t>
      </w:r>
    </w:p>
    <w:p w14:paraId="14596168" w14:textId="77777777" w:rsidR="00213C8C" w:rsidRDefault="00213C8C" w:rsidP="00213C8C">
      <w:pPr>
        <w:pStyle w:val="ListParagraph"/>
        <w:numPr>
          <w:ilvl w:val="1"/>
          <w:numId w:val="1"/>
        </w:numPr>
        <w:tabs>
          <w:tab w:val="left" w:pos="567"/>
        </w:tabs>
        <w:ind w:left="1418"/>
      </w:pPr>
      <w:r>
        <w:t xml:space="preserve">“Anime” shall refer primarily to Japanese animation but may include animation of the same characteristic style produced elsewhere. </w:t>
      </w:r>
    </w:p>
    <w:p w14:paraId="43FA9492" w14:textId="77777777" w:rsidR="00213C8C" w:rsidRDefault="00213C8C" w:rsidP="00213C8C">
      <w:pPr>
        <w:pStyle w:val="ListParagraph"/>
        <w:numPr>
          <w:ilvl w:val="1"/>
          <w:numId w:val="1"/>
        </w:numPr>
        <w:tabs>
          <w:tab w:val="left" w:pos="567"/>
        </w:tabs>
        <w:ind w:left="1418"/>
        <w:rPr>
          <w:b/>
          <w:color w:val="FF0000"/>
        </w:rPr>
      </w:pPr>
      <w:r w:rsidRPr="000F4DC5">
        <w:rPr>
          <w:b/>
          <w:color w:val="FF0000"/>
        </w:rPr>
        <w:t>“Manga” shall refer primarily to Japanese graphic novels but may include art books and other graphic novels of the same characteristic style produced elsewhere.</w:t>
      </w:r>
    </w:p>
    <w:p w14:paraId="7F226AF2" w14:textId="77777777" w:rsidR="00213C8C" w:rsidRDefault="00213C8C" w:rsidP="00213C8C">
      <w:pPr>
        <w:tabs>
          <w:tab w:val="left" w:pos="567"/>
        </w:tabs>
      </w:pPr>
      <w:r>
        <w:rPr>
          <w:b/>
        </w:rPr>
        <w:t>Section 3.1.c.iii</w:t>
      </w:r>
      <w:r>
        <w:t xml:space="preserve">: update the name of the role of </w:t>
      </w:r>
      <w:r>
        <w:rPr>
          <w:b/>
        </w:rPr>
        <w:t>Publisher</w:t>
      </w:r>
      <w:r>
        <w:t xml:space="preserve"> to more accurately reflect the name that is predominantly used to refer to that role, namely </w:t>
      </w:r>
      <w:r>
        <w:rPr>
          <w:b/>
        </w:rPr>
        <w:t>Publications Officer</w:t>
      </w:r>
      <w:r>
        <w:t>.</w:t>
      </w:r>
      <w:r>
        <w:br/>
        <w:t>The updated 3.1.c.iii reads:</w:t>
      </w:r>
    </w:p>
    <w:p w14:paraId="666DB1CF" w14:textId="77777777" w:rsidR="00213C8C" w:rsidRDefault="00213C8C" w:rsidP="00213C8C">
      <w:pPr>
        <w:pStyle w:val="ListParagraph"/>
        <w:numPr>
          <w:ilvl w:val="0"/>
          <w:numId w:val="3"/>
        </w:numPr>
        <w:tabs>
          <w:tab w:val="left" w:pos="567"/>
        </w:tabs>
        <w:ind w:left="1418"/>
      </w:pPr>
      <w:r w:rsidRPr="00E62AAC">
        <w:rPr>
          <w:strike/>
        </w:rPr>
        <w:t>Publisher</w:t>
      </w:r>
      <w:r w:rsidRPr="00E62AAC">
        <w:t xml:space="preserve"> </w:t>
      </w:r>
      <w:r w:rsidRPr="00E62AAC">
        <w:rPr>
          <w:b/>
          <w:color w:val="FF0000"/>
        </w:rPr>
        <w:t>Publications Officer</w:t>
      </w:r>
      <w:r>
        <w:t>: has the duty of designing and distributing the club’s publications including:</w:t>
      </w:r>
    </w:p>
    <w:p w14:paraId="194B419F" w14:textId="77777777" w:rsidR="00213C8C" w:rsidRDefault="00213C8C" w:rsidP="00213C8C">
      <w:pPr>
        <w:pStyle w:val="ListParagraph"/>
        <w:numPr>
          <w:ilvl w:val="2"/>
          <w:numId w:val="2"/>
        </w:numPr>
        <w:tabs>
          <w:tab w:val="left" w:pos="567"/>
        </w:tabs>
      </w:pPr>
      <w:r>
        <w:t>Membership Cards, Posters, Banners</w:t>
      </w:r>
    </w:p>
    <w:p w14:paraId="7721280E" w14:textId="77777777" w:rsidR="00213C8C" w:rsidRDefault="00213C8C" w:rsidP="00213C8C">
      <w:pPr>
        <w:pStyle w:val="ListParagraph"/>
        <w:numPr>
          <w:ilvl w:val="2"/>
          <w:numId w:val="2"/>
        </w:numPr>
        <w:tabs>
          <w:tab w:val="left" w:pos="567"/>
        </w:tabs>
      </w:pPr>
      <w:r>
        <w:t>Newsletters</w:t>
      </w:r>
    </w:p>
    <w:p w14:paraId="4E0AA33C" w14:textId="05B94A0C" w:rsidR="00213C8C" w:rsidRDefault="00213C8C" w:rsidP="00213C8C">
      <w:pPr>
        <w:pStyle w:val="ListParagraph"/>
        <w:numPr>
          <w:ilvl w:val="2"/>
          <w:numId w:val="2"/>
        </w:numPr>
        <w:tabs>
          <w:tab w:val="left" w:pos="567"/>
        </w:tabs>
      </w:pPr>
      <w:r>
        <w:t>Podcast</w:t>
      </w:r>
      <w:r>
        <w:tab/>
        <w:t>s</w:t>
      </w:r>
    </w:p>
    <w:p w14:paraId="06AB93F5" w14:textId="77777777" w:rsidR="00BF34D5" w:rsidRDefault="00BF34D5" w:rsidP="00BF34D5">
      <w:pPr>
        <w:tabs>
          <w:tab w:val="left" w:pos="567"/>
        </w:tabs>
      </w:pPr>
      <w:r>
        <w:rPr>
          <w:b/>
        </w:rPr>
        <w:t>Section 3.2.</w:t>
      </w:r>
      <w:proofErr w:type="gramStart"/>
      <w:r>
        <w:rPr>
          <w:b/>
        </w:rPr>
        <w:t>c.iv</w:t>
      </w:r>
      <w:proofErr w:type="gramEnd"/>
      <w:r>
        <w:rPr>
          <w:b/>
        </w:rPr>
        <w:t>:</w:t>
      </w:r>
      <w:r>
        <w:t xml:space="preserve"> update the membership withdrawal prerequisites to be limited to requested library donations only, where previously no mention of the source of donation requirement was made.</w:t>
      </w:r>
      <w:r>
        <w:br/>
        <w:t>The updated 3.2.c.iv reads:</w:t>
      </w:r>
    </w:p>
    <w:p w14:paraId="3C01093C" w14:textId="56F9C1F0" w:rsidR="00BF34D5" w:rsidRDefault="00BF34D5" w:rsidP="00BF34D5">
      <w:pPr>
        <w:pStyle w:val="ListParagraph"/>
        <w:numPr>
          <w:ilvl w:val="0"/>
          <w:numId w:val="5"/>
        </w:numPr>
        <w:tabs>
          <w:tab w:val="left" w:pos="567"/>
        </w:tabs>
        <w:ind w:left="1418" w:hanging="284"/>
      </w:pPr>
      <w:r>
        <w:t xml:space="preserve">May withdraw, with no refund, membership from any member who refuses to make a requested donation </w:t>
      </w:r>
      <w:r w:rsidRPr="00330EAD">
        <w:rPr>
          <w:b/>
          <w:color w:val="FF0000"/>
        </w:rPr>
        <w:t xml:space="preserve">in line with </w:t>
      </w:r>
      <w:r w:rsidR="008153F3">
        <w:rPr>
          <w:b/>
          <w:color w:val="FF0000"/>
        </w:rPr>
        <w:t>S</w:t>
      </w:r>
      <w:r w:rsidRPr="00330EAD">
        <w:rPr>
          <w:b/>
          <w:color w:val="FF0000"/>
        </w:rPr>
        <w:t>ection 3.2.c.ii or 3.2.c.iii</w:t>
      </w:r>
      <w:r>
        <w:t xml:space="preserve"> as per </w:t>
      </w:r>
      <w:r w:rsidRPr="005514AD">
        <w:rPr>
          <w:i/>
        </w:rPr>
        <w:t>Section 2.3</w:t>
      </w:r>
      <w:r>
        <w:t>.</w:t>
      </w:r>
    </w:p>
    <w:p w14:paraId="305A6F06" w14:textId="691F052D" w:rsidR="00BF34D5" w:rsidRDefault="00BF34D5" w:rsidP="00BF34D5">
      <w:pPr>
        <w:tabs>
          <w:tab w:val="left" w:pos="567"/>
        </w:tabs>
      </w:pPr>
      <w:r>
        <w:t xml:space="preserve"> </w:t>
      </w:r>
    </w:p>
    <w:p w14:paraId="66168D9A" w14:textId="77777777" w:rsidR="00BF34D5" w:rsidRPr="00BF34D5" w:rsidRDefault="00BF34D5" w:rsidP="00BF34D5">
      <w:pPr>
        <w:tabs>
          <w:tab w:val="left" w:pos="567"/>
        </w:tabs>
      </w:pPr>
    </w:p>
    <w:p w14:paraId="09252245" w14:textId="77777777" w:rsidR="00213C8C" w:rsidRDefault="00213C8C" w:rsidP="00213C8C">
      <w:pPr>
        <w:tabs>
          <w:tab w:val="left" w:pos="567"/>
        </w:tabs>
      </w:pPr>
      <w:r>
        <w:rPr>
          <w:b/>
        </w:rPr>
        <w:lastRenderedPageBreak/>
        <w:t>Section 5.2:</w:t>
      </w:r>
      <w:r>
        <w:t xml:space="preserve"> Include a comma after “ceases to be affiliated to UMSU” for grammatical correctness.</w:t>
      </w:r>
      <w:r>
        <w:br/>
        <w:t>The updated 5.2 reads:</w:t>
      </w:r>
    </w:p>
    <w:p w14:paraId="70A07300" w14:textId="77777777" w:rsidR="00213C8C" w:rsidRPr="006B046A" w:rsidRDefault="00213C8C" w:rsidP="00213C8C">
      <w:pPr>
        <w:tabs>
          <w:tab w:val="left" w:pos="567"/>
        </w:tabs>
        <w:spacing w:after="0"/>
        <w:rPr>
          <w:b/>
          <w:sz w:val="28"/>
        </w:rPr>
      </w:pPr>
      <w:r>
        <w:rPr>
          <w:b/>
          <w:sz w:val="28"/>
        </w:rPr>
        <w:t>5</w:t>
      </w:r>
      <w:r w:rsidRPr="006B046A">
        <w:rPr>
          <w:b/>
          <w:sz w:val="28"/>
        </w:rPr>
        <w:t>.</w:t>
      </w:r>
      <w:r>
        <w:rPr>
          <w:b/>
          <w:sz w:val="28"/>
        </w:rPr>
        <w:t>2</w:t>
      </w:r>
      <w:r>
        <w:rPr>
          <w:b/>
          <w:sz w:val="28"/>
        </w:rPr>
        <w:tab/>
        <w:t>Assets</w:t>
      </w:r>
    </w:p>
    <w:p w14:paraId="5668C135" w14:textId="77777777" w:rsidR="00213C8C" w:rsidRPr="00C71BAB" w:rsidRDefault="00213C8C" w:rsidP="00213C8C">
      <w:pPr>
        <w:tabs>
          <w:tab w:val="left" w:pos="567"/>
        </w:tabs>
        <w:ind w:left="567"/>
      </w:pPr>
      <w:r>
        <w:t>In the event that the club is wound up, or ceases to be affiliated to UMSU</w:t>
      </w:r>
      <w:r w:rsidRPr="00C71BAB">
        <w:rPr>
          <w:b/>
          <w:color w:val="FF0000"/>
        </w:rPr>
        <w:t>,</w:t>
      </w:r>
      <w:r>
        <w:t xml:space="preserve"> the control of assets which have been 50% or more funded by UMSU Clubs &amp; Societies Committee grants and which are less than 3 years old will revert to UMSU and be held in trust by UMSU Clubs &amp; Societies Committee until such time that a club with the same aims is affiliated or a period of 18 months lapses.</w:t>
      </w:r>
    </w:p>
    <w:p w14:paraId="0BC8F1FD" w14:textId="77777777" w:rsidR="00213C8C" w:rsidRPr="00213C8C" w:rsidRDefault="00213C8C" w:rsidP="00213C8C">
      <w:pPr>
        <w:tabs>
          <w:tab w:val="left" w:pos="567"/>
        </w:tabs>
      </w:pPr>
    </w:p>
    <w:sectPr w:rsidR="00213C8C" w:rsidRPr="00213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BED"/>
    <w:multiLevelType w:val="hybridMultilevel"/>
    <w:tmpl w:val="2B8C1BAA"/>
    <w:lvl w:ilvl="0" w:tplc="1294368C">
      <w:start w:val="4"/>
      <w:numFmt w:val="lowerRoman"/>
      <w:lvlText w:val="%1."/>
      <w:lvlJc w:val="center"/>
      <w:pPr>
        <w:ind w:left="165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83D50"/>
    <w:multiLevelType w:val="hybridMultilevel"/>
    <w:tmpl w:val="E4BEE3AA"/>
    <w:lvl w:ilvl="0" w:tplc="2394672C">
      <w:start w:val="3"/>
      <w:numFmt w:val="lowerRoman"/>
      <w:lvlText w:val="%1."/>
      <w:lvlJc w:val="center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590" w:hanging="360"/>
      </w:pPr>
    </w:lvl>
    <w:lvl w:ilvl="2" w:tplc="0C09001B" w:tentative="1">
      <w:start w:val="1"/>
      <w:numFmt w:val="lowerRoman"/>
      <w:lvlText w:val="%3."/>
      <w:lvlJc w:val="right"/>
      <w:pPr>
        <w:ind w:left="2310" w:hanging="180"/>
      </w:pPr>
    </w:lvl>
    <w:lvl w:ilvl="3" w:tplc="0C09000F" w:tentative="1">
      <w:start w:val="1"/>
      <w:numFmt w:val="decimal"/>
      <w:lvlText w:val="%4."/>
      <w:lvlJc w:val="left"/>
      <w:pPr>
        <w:ind w:left="3030" w:hanging="360"/>
      </w:pPr>
    </w:lvl>
    <w:lvl w:ilvl="4" w:tplc="0C090019" w:tentative="1">
      <w:start w:val="1"/>
      <w:numFmt w:val="lowerLetter"/>
      <w:lvlText w:val="%5."/>
      <w:lvlJc w:val="left"/>
      <w:pPr>
        <w:ind w:left="3750" w:hanging="360"/>
      </w:pPr>
    </w:lvl>
    <w:lvl w:ilvl="5" w:tplc="0C09001B" w:tentative="1">
      <w:start w:val="1"/>
      <w:numFmt w:val="lowerRoman"/>
      <w:lvlText w:val="%6."/>
      <w:lvlJc w:val="right"/>
      <w:pPr>
        <w:ind w:left="4470" w:hanging="180"/>
      </w:pPr>
    </w:lvl>
    <w:lvl w:ilvl="6" w:tplc="0C09000F" w:tentative="1">
      <w:start w:val="1"/>
      <w:numFmt w:val="decimal"/>
      <w:lvlText w:val="%7."/>
      <w:lvlJc w:val="left"/>
      <w:pPr>
        <w:ind w:left="5190" w:hanging="360"/>
      </w:pPr>
    </w:lvl>
    <w:lvl w:ilvl="7" w:tplc="0C090019" w:tentative="1">
      <w:start w:val="1"/>
      <w:numFmt w:val="lowerLetter"/>
      <w:lvlText w:val="%8."/>
      <w:lvlJc w:val="left"/>
      <w:pPr>
        <w:ind w:left="5910" w:hanging="360"/>
      </w:pPr>
    </w:lvl>
    <w:lvl w:ilvl="8" w:tplc="0C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513E01E8"/>
    <w:multiLevelType w:val="hybridMultilevel"/>
    <w:tmpl w:val="1E84F562"/>
    <w:lvl w:ilvl="0" w:tplc="5BB47646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F2C4D56C">
      <w:start w:val="1"/>
      <w:numFmt w:val="lowerRoman"/>
      <w:lvlText w:val="%2."/>
      <w:lvlJc w:val="center"/>
      <w:pPr>
        <w:ind w:left="1440" w:hanging="360"/>
      </w:pPr>
      <w:rPr>
        <w:rFonts w:cs="Times New Roman" w:hint="default"/>
      </w:r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90B2673"/>
    <w:multiLevelType w:val="hybridMultilevel"/>
    <w:tmpl w:val="D2D608CA"/>
    <w:lvl w:ilvl="0" w:tplc="5BB47646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EC5C2A4A">
      <w:start w:val="1"/>
      <w:numFmt w:val="lowerRoman"/>
      <w:lvlText w:val="%2."/>
      <w:lvlJc w:val="center"/>
      <w:pPr>
        <w:ind w:left="1440" w:hanging="360"/>
      </w:pPr>
      <w:rPr>
        <w:rFonts w:cs="Times New Roman" w:hint="default"/>
      </w:r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AE2D0D"/>
    <w:multiLevelType w:val="hybridMultilevel"/>
    <w:tmpl w:val="465C9A8A"/>
    <w:lvl w:ilvl="0" w:tplc="749AD6E4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F2C4D56C">
      <w:start w:val="1"/>
      <w:numFmt w:val="lowerRoman"/>
      <w:lvlText w:val="%2."/>
      <w:lvlJc w:val="center"/>
      <w:pPr>
        <w:ind w:left="165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C"/>
    <w:rsid w:val="00213C8C"/>
    <w:rsid w:val="004E3C97"/>
    <w:rsid w:val="008153F3"/>
    <w:rsid w:val="009F50A6"/>
    <w:rsid w:val="00B4694B"/>
    <w:rsid w:val="00B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8231948"/>
  <w15:chartTrackingRefBased/>
  <w15:docId w15:val="{14D2CCDD-8F95-4870-8357-4D826B1B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3C8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Fitzpatrick</dc:creator>
  <cp:keywords/>
  <dc:description/>
  <cp:lastModifiedBy>Grady Fitzpatrick</cp:lastModifiedBy>
  <cp:revision>4</cp:revision>
  <dcterms:created xsi:type="dcterms:W3CDTF">2019-03-10T10:40:00Z</dcterms:created>
  <dcterms:modified xsi:type="dcterms:W3CDTF">2019-03-10T10:41:00Z</dcterms:modified>
</cp:coreProperties>
</file>